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image020" recolor="t" type="frame"/>
    </v:background>
  </w:background>
  <w:body>
    <w:p w:rsidR="00525973" w:rsidRDefault="00403B45" w:rsidP="005259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消費者の皆さま</w:t>
      </w:r>
      <w:r w:rsidR="00525973">
        <w:rPr>
          <w:rFonts w:hint="eastAsia"/>
          <w:sz w:val="24"/>
          <w:szCs w:val="24"/>
        </w:rPr>
        <w:t xml:space="preserve">　平成２６年４月以前の</w:t>
      </w:r>
    </w:p>
    <w:p w:rsidR="00055392" w:rsidRDefault="00E95689" w:rsidP="00FC187C">
      <w:pPr>
        <w:tabs>
          <w:tab w:val="left" w:pos="864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家計に優しい</w:t>
      </w:r>
      <w:r w:rsidR="00E22740">
        <w:rPr>
          <w:rFonts w:hint="eastAsia"/>
          <w:sz w:val="24"/>
          <w:szCs w:val="24"/>
        </w:rPr>
        <w:t>本来の</w:t>
      </w:r>
      <w:r>
        <w:rPr>
          <w:rFonts w:hint="eastAsia"/>
          <w:sz w:val="24"/>
          <w:szCs w:val="24"/>
        </w:rPr>
        <w:t>価格</w:t>
      </w:r>
      <w:r w:rsidR="00FC187C">
        <w:rPr>
          <w:rFonts w:hint="eastAsia"/>
          <w:sz w:val="24"/>
          <w:szCs w:val="24"/>
        </w:rPr>
        <w:t>表示</w:t>
      </w:r>
      <w:r w:rsidR="00E22740">
        <w:rPr>
          <w:rFonts w:hint="eastAsia"/>
          <w:sz w:val="24"/>
          <w:szCs w:val="24"/>
        </w:rPr>
        <w:t>に戻</w:t>
      </w:r>
      <w:r w:rsidR="00525973">
        <w:rPr>
          <w:rFonts w:hint="eastAsia"/>
          <w:sz w:val="24"/>
          <w:szCs w:val="24"/>
        </w:rPr>
        <w:t>しませんか</w:t>
      </w:r>
    </w:p>
    <w:p w:rsidR="00FC187C" w:rsidRPr="00997BEB" w:rsidRDefault="00FC187C" w:rsidP="00055392">
      <w:pPr>
        <w:tabs>
          <w:tab w:val="left" w:pos="864"/>
        </w:tabs>
        <w:rPr>
          <w:sz w:val="24"/>
          <w:szCs w:val="24"/>
        </w:rPr>
      </w:pPr>
    </w:p>
    <w:p w:rsidR="00403B45" w:rsidRDefault="00403B45" w:rsidP="00E22740">
      <w:pPr>
        <w:jc w:val="left"/>
        <w:rPr>
          <w:sz w:val="24"/>
          <w:szCs w:val="24"/>
        </w:rPr>
      </w:pPr>
    </w:p>
    <w:p w:rsidR="005F32BD" w:rsidRDefault="000110A2" w:rsidP="00E227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そもそも、</w:t>
      </w:r>
      <w:r w:rsidR="00E22740" w:rsidRPr="00717EEB">
        <w:rPr>
          <w:sz w:val="24"/>
          <w:szCs w:val="24"/>
        </w:rPr>
        <w:t>単価、料金表、値札、見積書などに</w:t>
      </w:r>
      <w:r w:rsidR="00CD15CD">
        <w:rPr>
          <w:rFonts w:hint="eastAsia"/>
          <w:sz w:val="24"/>
          <w:szCs w:val="24"/>
        </w:rPr>
        <w:t>は</w:t>
      </w:r>
      <w:r w:rsidR="00630A18">
        <w:rPr>
          <w:rFonts w:hint="eastAsia"/>
          <w:sz w:val="24"/>
          <w:szCs w:val="24"/>
        </w:rPr>
        <w:t>間接</w:t>
      </w:r>
      <w:r>
        <w:rPr>
          <w:rFonts w:hint="eastAsia"/>
          <w:sz w:val="24"/>
          <w:szCs w:val="24"/>
        </w:rPr>
        <w:t>消費税を</w:t>
      </w:r>
      <w:r w:rsidR="007966AC">
        <w:rPr>
          <w:rFonts w:hint="eastAsia"/>
          <w:sz w:val="24"/>
          <w:szCs w:val="24"/>
        </w:rPr>
        <w:t>含</w:t>
      </w:r>
      <w:r w:rsidR="000869BF">
        <w:rPr>
          <w:rFonts w:hint="eastAsia"/>
          <w:sz w:val="24"/>
          <w:szCs w:val="24"/>
        </w:rPr>
        <w:t>めて表示することが義務付けられており、事業者が</w:t>
      </w:r>
      <w:r>
        <w:rPr>
          <w:rFonts w:hint="eastAsia"/>
          <w:sz w:val="24"/>
          <w:szCs w:val="24"/>
        </w:rPr>
        <w:t>その消費税を税務署に申告・納付</w:t>
      </w:r>
      <w:r w:rsidR="00543286">
        <w:rPr>
          <w:rFonts w:hint="eastAsia"/>
          <w:sz w:val="24"/>
          <w:szCs w:val="24"/>
        </w:rPr>
        <w:t>こと</w:t>
      </w:r>
      <w:r w:rsidR="007966AC">
        <w:rPr>
          <w:rFonts w:hint="eastAsia"/>
          <w:sz w:val="24"/>
          <w:szCs w:val="24"/>
        </w:rPr>
        <w:t>で国税は確保されます。</w:t>
      </w:r>
    </w:p>
    <w:p w:rsidR="002D5193" w:rsidRDefault="002D5193" w:rsidP="00E22740">
      <w:pPr>
        <w:jc w:val="left"/>
        <w:rPr>
          <w:sz w:val="24"/>
          <w:szCs w:val="24"/>
        </w:rPr>
      </w:pPr>
    </w:p>
    <w:p w:rsidR="0072026F" w:rsidRDefault="0072026F" w:rsidP="00E227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価格</w:t>
      </w:r>
      <w:r w:rsidR="00FD0827">
        <w:rPr>
          <w:rFonts w:hint="eastAsia"/>
          <w:sz w:val="24"/>
          <w:szCs w:val="24"/>
        </w:rPr>
        <w:t>（税別）</w:t>
      </w:r>
      <w:r>
        <w:rPr>
          <w:rFonts w:hint="eastAsia"/>
          <w:sz w:val="24"/>
          <w:szCs w:val="24"/>
        </w:rPr>
        <w:t>や</w:t>
      </w:r>
      <w:r w:rsidR="005F32BD">
        <w:rPr>
          <w:rFonts w:hint="eastAsia"/>
          <w:sz w:val="24"/>
          <w:szCs w:val="24"/>
        </w:rPr>
        <w:t>価格（</w:t>
      </w:r>
      <w:r w:rsidR="00450C2E">
        <w:rPr>
          <w:rFonts w:hint="eastAsia"/>
          <w:sz w:val="24"/>
          <w:szCs w:val="24"/>
        </w:rPr>
        <w:t>税込</w:t>
      </w:r>
      <w:r w:rsidR="005F32B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など</w:t>
      </w:r>
      <w:r w:rsidR="005F32BD">
        <w:rPr>
          <w:rFonts w:hint="eastAsia"/>
          <w:sz w:val="24"/>
          <w:szCs w:val="24"/>
        </w:rPr>
        <w:t>と</w:t>
      </w:r>
      <w:r w:rsidR="004336C4">
        <w:rPr>
          <w:rFonts w:hint="eastAsia"/>
          <w:sz w:val="24"/>
          <w:szCs w:val="24"/>
        </w:rPr>
        <w:t>総額</w:t>
      </w:r>
      <w:r w:rsidR="000110A2">
        <w:rPr>
          <w:rFonts w:hint="eastAsia"/>
          <w:sz w:val="24"/>
          <w:szCs w:val="24"/>
        </w:rPr>
        <w:t>表示され</w:t>
      </w:r>
      <w:r w:rsidR="00543286">
        <w:rPr>
          <w:rFonts w:hint="eastAsia"/>
          <w:sz w:val="24"/>
          <w:szCs w:val="24"/>
        </w:rPr>
        <w:t>る</w:t>
      </w:r>
      <w:r w:rsidR="00FD0827">
        <w:rPr>
          <w:rFonts w:hint="eastAsia"/>
          <w:sz w:val="24"/>
          <w:szCs w:val="24"/>
        </w:rPr>
        <w:t>（税別）</w:t>
      </w:r>
      <w:r w:rsidR="000110A2">
        <w:rPr>
          <w:rFonts w:hint="eastAsia"/>
          <w:sz w:val="24"/>
          <w:szCs w:val="24"/>
        </w:rPr>
        <w:t>（</w:t>
      </w:r>
      <w:r w:rsidR="00450C2E">
        <w:rPr>
          <w:rFonts w:hint="eastAsia"/>
          <w:sz w:val="24"/>
          <w:szCs w:val="24"/>
        </w:rPr>
        <w:t>税込</w:t>
      </w:r>
      <w:r w:rsidR="000110A2">
        <w:rPr>
          <w:rFonts w:hint="eastAsia"/>
          <w:sz w:val="24"/>
          <w:szCs w:val="24"/>
        </w:rPr>
        <w:t>）の</w:t>
      </w:r>
      <w:r w:rsidR="0083407E">
        <w:rPr>
          <w:rFonts w:hint="eastAsia"/>
          <w:sz w:val="24"/>
          <w:szCs w:val="24"/>
        </w:rPr>
        <w:t>外</w:t>
      </w:r>
      <w:r w:rsidR="000110A2">
        <w:rPr>
          <w:rFonts w:hint="eastAsia"/>
          <w:sz w:val="24"/>
          <w:szCs w:val="24"/>
        </w:rPr>
        <w:t>税は</w:t>
      </w:r>
      <w:r w:rsidR="0083407E">
        <w:rPr>
          <w:rFonts w:hint="eastAsia"/>
          <w:sz w:val="24"/>
          <w:szCs w:val="24"/>
        </w:rPr>
        <w:t>国税とならず</w:t>
      </w:r>
      <w:r w:rsidR="000110A2">
        <w:rPr>
          <w:rFonts w:hint="eastAsia"/>
          <w:sz w:val="24"/>
          <w:szCs w:val="24"/>
        </w:rPr>
        <w:t>、</w:t>
      </w:r>
      <w:r w:rsidR="000B52D0">
        <w:rPr>
          <w:rFonts w:hint="eastAsia"/>
          <w:sz w:val="24"/>
          <w:szCs w:val="24"/>
        </w:rPr>
        <w:t>価格に税率を乗じた額</w:t>
      </w:r>
      <w:r w:rsidR="000869BF">
        <w:rPr>
          <w:rFonts w:hint="eastAsia"/>
          <w:sz w:val="24"/>
          <w:szCs w:val="24"/>
        </w:rPr>
        <w:t>が</w:t>
      </w:r>
      <w:r w:rsidR="00AE5F73">
        <w:rPr>
          <w:rFonts w:hint="eastAsia"/>
          <w:sz w:val="24"/>
          <w:szCs w:val="24"/>
        </w:rPr>
        <w:t>取引</w:t>
      </w:r>
      <w:r w:rsidR="00F34A7C">
        <w:rPr>
          <w:rFonts w:hint="eastAsia"/>
          <w:sz w:val="24"/>
          <w:szCs w:val="24"/>
        </w:rPr>
        <w:t>事業者に盗られ</w:t>
      </w:r>
      <w:r w:rsidR="00525973">
        <w:rPr>
          <w:rFonts w:hint="eastAsia"/>
          <w:sz w:val="24"/>
          <w:szCs w:val="24"/>
        </w:rPr>
        <w:t>てい</w:t>
      </w:r>
      <w:r w:rsidR="002D5193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E22740" w:rsidRDefault="0072026F" w:rsidP="00E227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間接消費税分を含めて表示する</w:t>
      </w:r>
      <w:r w:rsidR="002D5193" w:rsidRPr="0072026F">
        <w:rPr>
          <w:rFonts w:hint="eastAsia"/>
          <w:b/>
          <w:sz w:val="24"/>
          <w:szCs w:val="24"/>
        </w:rPr>
        <w:t>本来の価格</w:t>
      </w:r>
      <w:r w:rsidRPr="0072026F">
        <w:rPr>
          <w:rFonts w:hint="eastAsia"/>
          <w:b/>
          <w:sz w:val="24"/>
          <w:szCs w:val="24"/>
        </w:rPr>
        <w:t>表示</w:t>
      </w:r>
      <w:r w:rsidR="002D5193">
        <w:rPr>
          <w:rFonts w:hint="eastAsia"/>
          <w:sz w:val="24"/>
          <w:szCs w:val="24"/>
        </w:rPr>
        <w:t>は</w:t>
      </w:r>
      <w:r w:rsidR="0083407E">
        <w:rPr>
          <w:rFonts w:hint="eastAsia"/>
          <w:sz w:val="24"/>
          <w:szCs w:val="24"/>
        </w:rPr>
        <w:t>外税</w:t>
      </w:r>
      <w:r w:rsidR="002D5193">
        <w:rPr>
          <w:rFonts w:hint="eastAsia"/>
          <w:sz w:val="24"/>
          <w:szCs w:val="24"/>
        </w:rPr>
        <w:t>分を盗られず家計に優しいという訳です。</w:t>
      </w:r>
    </w:p>
    <w:p w:rsidR="00E22740" w:rsidRDefault="00E22740" w:rsidP="00866A29">
      <w:pPr>
        <w:rPr>
          <w:rFonts w:asciiTheme="minorEastAsia" w:hAnsiTheme="minorEastAsia"/>
          <w:bCs/>
          <w:sz w:val="24"/>
          <w:szCs w:val="24"/>
        </w:rPr>
      </w:pPr>
    </w:p>
    <w:p w:rsidR="00D9519F" w:rsidRDefault="004910A7" w:rsidP="005513E6">
      <w:pPr>
        <w:spacing w:line="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公平で</w:t>
      </w:r>
      <w:r w:rsidR="008E1D7C" w:rsidRPr="00997BEB">
        <w:rPr>
          <w:rFonts w:asciiTheme="minorEastAsia" w:hAnsiTheme="minorEastAsia" w:hint="eastAsia"/>
          <w:bCs/>
          <w:sz w:val="24"/>
          <w:szCs w:val="24"/>
        </w:rPr>
        <w:t>健全な</w:t>
      </w:r>
      <w:r w:rsidR="00AB4CEA" w:rsidRPr="00997BEB">
        <w:rPr>
          <w:rFonts w:asciiTheme="minorEastAsia" w:hAnsiTheme="minorEastAsia" w:hint="eastAsia"/>
          <w:bCs/>
          <w:sz w:val="24"/>
          <w:szCs w:val="24"/>
        </w:rPr>
        <w:t>社会形成の</w:t>
      </w:r>
      <w:r w:rsidR="000222D5" w:rsidRPr="00997BEB">
        <w:rPr>
          <w:rFonts w:asciiTheme="minorEastAsia" w:hAnsiTheme="minorEastAsia" w:hint="eastAsia"/>
          <w:bCs/>
          <w:sz w:val="24"/>
          <w:szCs w:val="24"/>
        </w:rPr>
        <w:t>ために</w:t>
      </w:r>
      <w:r w:rsidR="00AB4CEA" w:rsidRPr="00997BEB">
        <w:rPr>
          <w:rFonts w:asciiTheme="minorEastAsia" w:hAnsiTheme="minorEastAsia" w:hint="eastAsia"/>
          <w:bCs/>
          <w:sz w:val="24"/>
          <w:szCs w:val="24"/>
        </w:rPr>
        <w:t>ソーシャルデザインが必要になっているところ、</w:t>
      </w:r>
      <w:r w:rsidR="00097CA8">
        <w:rPr>
          <w:rFonts w:asciiTheme="minorEastAsia" w:hAnsiTheme="minorEastAsia" w:hint="eastAsia"/>
          <w:bCs/>
          <w:sz w:val="24"/>
          <w:szCs w:val="24"/>
        </w:rPr>
        <w:t>外税消費税を正当化するための</w:t>
      </w:r>
      <w:r w:rsidR="0015711E">
        <w:rPr>
          <w:rFonts w:asciiTheme="minorEastAsia" w:hAnsiTheme="minorEastAsia" w:hint="eastAsia"/>
          <w:bCs/>
          <w:sz w:val="24"/>
          <w:szCs w:val="24"/>
        </w:rPr>
        <w:t>総額表示特別措置法</w:t>
      </w:r>
      <w:r w:rsidR="005513E6" w:rsidRPr="00624D2F">
        <w:rPr>
          <w:rFonts w:asciiTheme="minorEastAsia" w:hAnsiTheme="minorEastAsia" w:hint="eastAsia"/>
          <w:bCs/>
          <w:sz w:val="24"/>
          <w:szCs w:val="24"/>
        </w:rPr>
        <w:t>（</w:t>
      </w:r>
      <w:r w:rsidR="005513E6" w:rsidRPr="00624D2F">
        <w:rPr>
          <w:rFonts w:asciiTheme="minorEastAsia" w:hAnsiTheme="minorEastAsia" w:hint="eastAsia"/>
          <w:sz w:val="24"/>
          <w:szCs w:val="24"/>
        </w:rPr>
        <w:t>平成２５年法律第４１号）</w:t>
      </w:r>
      <w:r w:rsidR="00866A29" w:rsidRPr="00997BEB">
        <w:rPr>
          <w:rFonts w:asciiTheme="minorEastAsia" w:hAnsiTheme="minorEastAsia" w:hint="eastAsia"/>
          <w:bCs/>
          <w:sz w:val="24"/>
          <w:szCs w:val="24"/>
        </w:rPr>
        <w:t>の失効後</w:t>
      </w:r>
      <w:r w:rsidR="00D25A9D">
        <w:rPr>
          <w:rFonts w:asciiTheme="minorEastAsia" w:hAnsiTheme="minorEastAsia" w:hint="eastAsia"/>
          <w:bCs/>
          <w:sz w:val="24"/>
          <w:szCs w:val="24"/>
        </w:rPr>
        <w:t>の</w:t>
      </w:r>
      <w:r w:rsidR="00AB4CEA" w:rsidRPr="00997BEB">
        <w:rPr>
          <w:rFonts w:asciiTheme="minorEastAsia" w:hAnsiTheme="minorEastAsia" w:hint="eastAsia"/>
          <w:bCs/>
          <w:sz w:val="24"/>
          <w:szCs w:val="24"/>
        </w:rPr>
        <w:t>政府の対応が不明</w:t>
      </w:r>
      <w:r w:rsidR="00FC187C">
        <w:rPr>
          <w:rFonts w:asciiTheme="minorEastAsia" w:hAnsiTheme="minorEastAsia" w:hint="eastAsia"/>
          <w:bCs/>
          <w:sz w:val="24"/>
          <w:szCs w:val="24"/>
        </w:rPr>
        <w:t>な中</w:t>
      </w:r>
      <w:r w:rsidR="00866A29" w:rsidRPr="00997BEB">
        <w:rPr>
          <w:rFonts w:asciiTheme="minorEastAsia" w:hAnsiTheme="minorEastAsia" w:hint="eastAsia"/>
          <w:bCs/>
          <w:sz w:val="24"/>
          <w:szCs w:val="24"/>
        </w:rPr>
        <w:t>、</w:t>
      </w:r>
      <w:r w:rsidR="00403B45" w:rsidRPr="00403B45">
        <w:rPr>
          <w:rFonts w:asciiTheme="minorEastAsia" w:hAnsiTheme="minorEastAsia" w:hint="eastAsia"/>
          <w:b/>
          <w:bCs/>
          <w:sz w:val="24"/>
          <w:szCs w:val="24"/>
        </w:rPr>
        <w:t>消費者物価指数を名目３％下げる</w:t>
      </w:r>
      <w:r w:rsidR="0083407E">
        <w:rPr>
          <w:rFonts w:asciiTheme="minorEastAsia" w:hAnsiTheme="minorEastAsia" w:hint="eastAsia"/>
          <w:bCs/>
          <w:sz w:val="24"/>
          <w:szCs w:val="24"/>
        </w:rPr>
        <w:t>民</w:t>
      </w:r>
      <w:r w:rsidR="005513E6">
        <w:rPr>
          <w:rFonts w:asciiTheme="minorEastAsia" w:hAnsiTheme="minorEastAsia" w:hint="eastAsia"/>
          <w:bCs/>
          <w:sz w:val="24"/>
          <w:szCs w:val="24"/>
        </w:rPr>
        <w:t>主導の</w:t>
      </w:r>
      <w:r w:rsidR="002245CB" w:rsidRPr="00941C94">
        <w:rPr>
          <w:rStyle w:val="a3"/>
          <w:rFonts w:asciiTheme="minorEastAsia" w:hAnsiTheme="minorEastAsia" w:hint="eastAsia"/>
          <w:b/>
          <w:bCs/>
          <w:color w:val="auto"/>
          <w:sz w:val="24"/>
          <w:szCs w:val="24"/>
          <w:u w:val="none"/>
        </w:rPr>
        <w:t>新価格表示</w:t>
      </w:r>
      <w:r w:rsidR="005513E6">
        <w:rPr>
          <w:rFonts w:asciiTheme="minorEastAsia" w:hAnsiTheme="minorEastAsia" w:hint="eastAsia"/>
          <w:bCs/>
          <w:sz w:val="24"/>
          <w:szCs w:val="24"/>
        </w:rPr>
        <w:t>の</w:t>
      </w:r>
      <w:r w:rsidR="00AE5F73">
        <w:rPr>
          <w:rFonts w:asciiTheme="minorEastAsia" w:hAnsiTheme="minorEastAsia" w:hint="eastAsia"/>
          <w:bCs/>
          <w:sz w:val="24"/>
          <w:szCs w:val="24"/>
        </w:rPr>
        <w:t>啓発</w:t>
      </w:r>
      <w:r w:rsidR="00D25A9D">
        <w:rPr>
          <w:rFonts w:asciiTheme="minorEastAsia" w:hAnsiTheme="minorEastAsia" w:hint="eastAsia"/>
          <w:bCs/>
          <w:sz w:val="24"/>
          <w:szCs w:val="24"/>
        </w:rPr>
        <w:t>キャンペーン</w:t>
      </w:r>
      <w:r w:rsidR="00AE5F73">
        <w:rPr>
          <w:rFonts w:asciiTheme="minorEastAsia" w:hAnsiTheme="minorEastAsia" w:hint="eastAsia"/>
          <w:bCs/>
          <w:sz w:val="24"/>
          <w:szCs w:val="24"/>
        </w:rPr>
        <w:t>を</w:t>
      </w:r>
      <w:r w:rsidR="002245CB">
        <w:rPr>
          <w:rFonts w:asciiTheme="minorEastAsia" w:hAnsiTheme="minorEastAsia" w:hint="eastAsia"/>
          <w:bCs/>
          <w:sz w:val="24"/>
          <w:szCs w:val="24"/>
        </w:rPr>
        <w:t>しています</w:t>
      </w:r>
      <w:r w:rsidR="00400F0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36E4C" w:rsidRPr="004F76C9" w:rsidRDefault="004F76C9" w:rsidP="005513E6">
      <w:pPr>
        <w:spacing w:line="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F7A8BD" wp14:editId="5B116282">
            <wp:simplePos x="0" y="0"/>
            <wp:positionH relativeFrom="column">
              <wp:posOffset>360045</wp:posOffset>
            </wp:positionH>
            <wp:positionV relativeFrom="paragraph">
              <wp:posOffset>255270</wp:posOffset>
            </wp:positionV>
            <wp:extent cx="4457700" cy="183578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キャンペー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6C9" w:rsidRDefault="004F76C9" w:rsidP="00A404A9">
      <w:pPr>
        <w:tabs>
          <w:tab w:val="left" w:pos="864"/>
        </w:tabs>
        <w:rPr>
          <w:sz w:val="24"/>
          <w:szCs w:val="24"/>
        </w:rPr>
      </w:pPr>
    </w:p>
    <w:p w:rsidR="00A404A9" w:rsidRDefault="00F3150E" w:rsidP="00A404A9">
      <w:pPr>
        <w:tabs>
          <w:tab w:val="left" w:pos="864"/>
        </w:tabs>
        <w:rPr>
          <w:rFonts w:asciiTheme="minorEastAsia" w:hAnsiTheme="minor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平成２６年４月以前の外税税率に戻すため、</w:t>
      </w:r>
      <w:r w:rsidR="00630A18">
        <w:rPr>
          <w:rFonts w:asciiTheme="minorEastAsia" w:hAnsiTheme="minorEastAsia" w:hint="eastAsia"/>
          <w:bCs/>
          <w:sz w:val="24"/>
          <w:szCs w:val="24"/>
        </w:rPr>
        <w:t>大津地方裁判所</w:t>
      </w:r>
      <w:r w:rsidR="00630A18" w:rsidRPr="00AB0A86">
        <w:rPr>
          <w:rFonts w:asciiTheme="minorEastAsia" w:hAnsiTheme="minorEastAsia" w:hint="eastAsia"/>
          <w:b/>
          <w:bCs/>
          <w:sz w:val="24"/>
          <w:szCs w:val="24"/>
        </w:rPr>
        <w:t>事件番号平成29年（ワ）279号</w:t>
      </w:r>
      <w:r w:rsidR="00630A18">
        <w:rPr>
          <w:rFonts w:asciiTheme="minorEastAsia" w:hAnsiTheme="minorEastAsia" w:hint="eastAsia"/>
          <w:bCs/>
          <w:sz w:val="24"/>
          <w:szCs w:val="24"/>
        </w:rPr>
        <w:t>により</w:t>
      </w:r>
      <w:r w:rsidR="000A6C88">
        <w:rPr>
          <w:rFonts w:asciiTheme="minorEastAsia" w:hAnsiTheme="minorEastAsia" w:hint="eastAsia"/>
          <w:bCs/>
          <w:sz w:val="24"/>
          <w:szCs w:val="24"/>
        </w:rPr>
        <w:t>国を相手に総額表示に係る違法性を</w:t>
      </w:r>
      <w:r w:rsidR="00D36E4C">
        <w:rPr>
          <w:rFonts w:asciiTheme="minorEastAsia" w:hAnsiTheme="minorEastAsia" w:hint="eastAsia"/>
          <w:bCs/>
          <w:sz w:val="24"/>
          <w:szCs w:val="24"/>
        </w:rPr>
        <w:t>糾す</w:t>
      </w:r>
      <w:r w:rsidR="00E01D28">
        <w:rPr>
          <w:rFonts w:asciiTheme="minorEastAsia" w:hAnsiTheme="minorEastAsia" w:hint="eastAsia"/>
          <w:bCs/>
          <w:sz w:val="24"/>
          <w:szCs w:val="24"/>
        </w:rPr>
        <w:t>べく提訴し</w:t>
      </w:r>
      <w:r w:rsidR="003F1E8E">
        <w:rPr>
          <w:rFonts w:asciiTheme="minorEastAsia" w:hAnsiTheme="minorEastAsia" w:hint="eastAsia"/>
          <w:bCs/>
          <w:sz w:val="24"/>
          <w:szCs w:val="24"/>
        </w:rPr>
        <w:t>ています</w:t>
      </w:r>
      <w:r w:rsidR="00E01D28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E5735" w:rsidRDefault="005E5735" w:rsidP="005E5735">
      <w:pPr>
        <w:tabs>
          <w:tab w:val="left" w:pos="864"/>
        </w:tabs>
        <w:rPr>
          <w:sz w:val="24"/>
          <w:szCs w:val="24"/>
        </w:rPr>
      </w:pPr>
    </w:p>
    <w:p w:rsidR="008A0B42" w:rsidRDefault="00941C94" w:rsidP="005E5735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外税</w:t>
      </w:r>
      <w:r w:rsidR="00FD0827">
        <w:rPr>
          <w:rFonts w:hint="eastAsia"/>
          <w:sz w:val="24"/>
          <w:szCs w:val="24"/>
        </w:rPr>
        <w:t>分</w:t>
      </w:r>
      <w:r w:rsidR="00A404A9">
        <w:rPr>
          <w:rFonts w:hint="eastAsia"/>
          <w:sz w:val="24"/>
          <w:szCs w:val="24"/>
        </w:rPr>
        <w:t>の</w:t>
      </w:r>
      <w:r w:rsidR="00FD0827">
        <w:rPr>
          <w:rFonts w:hint="eastAsia"/>
          <w:sz w:val="24"/>
          <w:szCs w:val="24"/>
        </w:rPr>
        <w:t>＋</w:t>
      </w:r>
      <w:r w:rsidR="00825237">
        <w:rPr>
          <w:rFonts w:hint="eastAsia"/>
          <w:sz w:val="24"/>
          <w:szCs w:val="24"/>
        </w:rPr>
        <w:t>８％消費税は国税でないので０％にしても違法で</w:t>
      </w:r>
      <w:r w:rsidR="004C5CE3">
        <w:rPr>
          <w:rFonts w:hint="eastAsia"/>
          <w:sz w:val="24"/>
          <w:szCs w:val="24"/>
        </w:rPr>
        <w:t>ありません</w:t>
      </w:r>
      <w:r w:rsidR="00B75BD8">
        <w:rPr>
          <w:rFonts w:hint="eastAsia"/>
          <w:sz w:val="24"/>
          <w:szCs w:val="24"/>
        </w:rPr>
        <w:t>が</w:t>
      </w:r>
      <w:r w:rsidR="00825237">
        <w:rPr>
          <w:rFonts w:hint="eastAsia"/>
          <w:sz w:val="24"/>
          <w:szCs w:val="24"/>
        </w:rPr>
        <w:t>、</w:t>
      </w:r>
      <w:r w:rsidR="00B75BD8">
        <w:rPr>
          <w:rFonts w:hint="eastAsia"/>
          <w:sz w:val="24"/>
          <w:szCs w:val="24"/>
        </w:rPr>
        <w:t>０</w:t>
      </w:r>
      <w:r w:rsidR="00825237">
        <w:rPr>
          <w:rFonts w:hint="eastAsia"/>
          <w:sz w:val="24"/>
          <w:szCs w:val="24"/>
        </w:rPr>
        <w:t>%</w:t>
      </w:r>
      <w:r w:rsidR="00825237">
        <w:rPr>
          <w:rFonts w:hint="eastAsia"/>
          <w:sz w:val="24"/>
          <w:szCs w:val="24"/>
        </w:rPr>
        <w:t>にすると消費者物価</w:t>
      </w:r>
      <w:r w:rsidR="00B75BD8">
        <w:rPr>
          <w:rFonts w:hint="eastAsia"/>
          <w:sz w:val="24"/>
          <w:szCs w:val="24"/>
        </w:rPr>
        <w:t>指数</w:t>
      </w:r>
      <w:r w:rsidR="00825237">
        <w:rPr>
          <w:rFonts w:hint="eastAsia"/>
          <w:sz w:val="24"/>
          <w:szCs w:val="24"/>
        </w:rPr>
        <w:t>が８％下落し</w:t>
      </w:r>
      <w:r w:rsidR="00543286">
        <w:rPr>
          <w:rFonts w:hint="eastAsia"/>
          <w:sz w:val="24"/>
          <w:szCs w:val="24"/>
        </w:rPr>
        <w:t>財務・金融当局の幹部</w:t>
      </w:r>
      <w:r w:rsidR="00825237">
        <w:rPr>
          <w:rFonts w:hint="eastAsia"/>
          <w:sz w:val="24"/>
          <w:szCs w:val="24"/>
        </w:rPr>
        <w:t>の首が飛ぶどころではないので、平成</w:t>
      </w:r>
      <w:r w:rsidR="00A404A9">
        <w:rPr>
          <w:rFonts w:hint="eastAsia"/>
          <w:sz w:val="24"/>
          <w:szCs w:val="24"/>
        </w:rPr>
        <w:t>２６年４</w:t>
      </w:r>
      <w:r w:rsidR="00B75BD8">
        <w:rPr>
          <w:rFonts w:hint="eastAsia"/>
          <w:sz w:val="24"/>
          <w:szCs w:val="24"/>
        </w:rPr>
        <w:t>月</w:t>
      </w:r>
      <w:r w:rsidR="00A404A9">
        <w:rPr>
          <w:rFonts w:hint="eastAsia"/>
          <w:sz w:val="24"/>
          <w:szCs w:val="24"/>
        </w:rPr>
        <w:t>以前</w:t>
      </w:r>
      <w:r w:rsidR="00B75BD8">
        <w:rPr>
          <w:rFonts w:hint="eastAsia"/>
          <w:sz w:val="24"/>
          <w:szCs w:val="24"/>
        </w:rPr>
        <w:t>の＋５％に戻して</w:t>
      </w:r>
      <w:r w:rsidR="00576BA5">
        <w:rPr>
          <w:rFonts w:hint="eastAsia"/>
          <w:sz w:val="24"/>
          <w:szCs w:val="24"/>
        </w:rPr>
        <w:t>、</w:t>
      </w:r>
      <w:r w:rsidR="00E95689">
        <w:rPr>
          <w:rFonts w:hint="eastAsia"/>
          <w:sz w:val="24"/>
          <w:szCs w:val="24"/>
        </w:rPr>
        <w:t>地域の活性化</w:t>
      </w:r>
      <w:r w:rsidR="00576BA5">
        <w:rPr>
          <w:rFonts w:hint="eastAsia"/>
          <w:sz w:val="24"/>
          <w:szCs w:val="24"/>
        </w:rPr>
        <w:t>など</w:t>
      </w:r>
      <w:r w:rsidR="00E95689">
        <w:rPr>
          <w:rFonts w:hint="eastAsia"/>
          <w:sz w:val="24"/>
          <w:szCs w:val="24"/>
        </w:rPr>
        <w:t>に使う</w:t>
      </w:r>
      <w:r w:rsidR="00B75BD8">
        <w:rPr>
          <w:rFonts w:hint="eastAsia"/>
          <w:sz w:val="24"/>
          <w:szCs w:val="24"/>
        </w:rPr>
        <w:t>５％拠出</w:t>
      </w:r>
      <w:r w:rsidR="004942EB">
        <w:rPr>
          <w:rFonts w:hint="eastAsia"/>
          <w:sz w:val="24"/>
          <w:szCs w:val="24"/>
        </w:rPr>
        <w:t>金とするのが</w:t>
      </w:r>
      <w:r w:rsidR="00F15848">
        <w:rPr>
          <w:rFonts w:hint="eastAsia"/>
          <w:sz w:val="24"/>
          <w:szCs w:val="24"/>
        </w:rPr>
        <w:t>政財界にとっても穏やかな</w:t>
      </w:r>
      <w:r w:rsidR="00E95689">
        <w:rPr>
          <w:rFonts w:hint="eastAsia"/>
          <w:sz w:val="24"/>
          <w:szCs w:val="24"/>
        </w:rPr>
        <w:t>方法</w:t>
      </w:r>
      <w:r w:rsidR="00B75BD8">
        <w:rPr>
          <w:rFonts w:hint="eastAsia"/>
          <w:sz w:val="24"/>
          <w:szCs w:val="24"/>
        </w:rPr>
        <w:t>で</w:t>
      </w:r>
      <w:r w:rsidR="00EC6972">
        <w:rPr>
          <w:rFonts w:hint="eastAsia"/>
          <w:sz w:val="24"/>
          <w:szCs w:val="24"/>
        </w:rPr>
        <w:t>す。</w:t>
      </w:r>
    </w:p>
    <w:p w:rsidR="00EC6972" w:rsidRDefault="00EC6972" w:rsidP="005E5735">
      <w:pPr>
        <w:tabs>
          <w:tab w:val="left" w:pos="864"/>
        </w:tabs>
        <w:rPr>
          <w:sz w:val="24"/>
          <w:szCs w:val="24"/>
        </w:rPr>
      </w:pPr>
    </w:p>
    <w:p w:rsidR="00D36E4C" w:rsidRDefault="00E95689" w:rsidP="005E5735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＋５％拠出金</w:t>
      </w:r>
      <w:r w:rsidR="003A5467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家計からコミュニティへの</w:t>
      </w:r>
      <w:r w:rsidR="003A5467">
        <w:rPr>
          <w:rFonts w:hint="eastAsia"/>
          <w:sz w:val="24"/>
          <w:szCs w:val="24"/>
        </w:rPr>
        <w:t>支出</w:t>
      </w:r>
      <w:r w:rsidR="00FD0827">
        <w:rPr>
          <w:rFonts w:hint="eastAsia"/>
          <w:sz w:val="24"/>
          <w:szCs w:val="24"/>
        </w:rPr>
        <w:t>負担</w:t>
      </w:r>
      <w:r>
        <w:rPr>
          <w:rFonts w:hint="eastAsia"/>
          <w:sz w:val="24"/>
          <w:szCs w:val="24"/>
        </w:rPr>
        <w:t>を０にする</w:t>
      </w:r>
      <w:r w:rsidR="003A5467">
        <w:rPr>
          <w:rFonts w:hint="eastAsia"/>
          <w:sz w:val="24"/>
          <w:szCs w:val="24"/>
        </w:rPr>
        <w:t>のをはじめ地域へ還元されます</w:t>
      </w:r>
      <w:r>
        <w:rPr>
          <w:rFonts w:hint="eastAsia"/>
          <w:sz w:val="24"/>
          <w:szCs w:val="24"/>
        </w:rPr>
        <w:t>。</w:t>
      </w:r>
    </w:p>
    <w:p w:rsidR="00E95689" w:rsidRDefault="00EE4128" w:rsidP="00E95689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人口</w:t>
      </w:r>
      <w:r w:rsidR="009C2921">
        <w:rPr>
          <w:rFonts w:hint="eastAsia"/>
          <w:sz w:val="24"/>
          <w:szCs w:val="24"/>
        </w:rPr>
        <w:t>１万</w:t>
      </w:r>
      <w:r>
        <w:rPr>
          <w:rFonts w:hint="eastAsia"/>
          <w:sz w:val="24"/>
          <w:szCs w:val="24"/>
        </w:rPr>
        <w:t>人あたりの</w:t>
      </w:r>
      <w:r w:rsidR="00A7665F">
        <w:rPr>
          <w:rFonts w:hint="eastAsia"/>
          <w:sz w:val="24"/>
          <w:szCs w:val="24"/>
        </w:rPr>
        <w:t>還元額</w:t>
      </w:r>
      <w:r>
        <w:rPr>
          <w:rFonts w:hint="eastAsia"/>
          <w:sz w:val="24"/>
          <w:szCs w:val="24"/>
        </w:rPr>
        <w:t>は年間</w:t>
      </w:r>
      <w:r w:rsidR="009C2921">
        <w:rPr>
          <w:rFonts w:hint="eastAsia"/>
          <w:sz w:val="24"/>
          <w:szCs w:val="24"/>
        </w:rPr>
        <w:t>５億</w:t>
      </w:r>
      <w:r>
        <w:rPr>
          <w:rFonts w:hint="eastAsia"/>
          <w:sz w:val="24"/>
          <w:szCs w:val="24"/>
        </w:rPr>
        <w:t>円</w:t>
      </w:r>
      <w:r w:rsidR="00630186">
        <w:rPr>
          <w:rFonts w:hint="eastAsia"/>
          <w:sz w:val="24"/>
          <w:szCs w:val="24"/>
        </w:rPr>
        <w:t>、</w:t>
      </w:r>
      <w:r w:rsidR="00FD2102">
        <w:rPr>
          <w:rFonts w:hint="eastAsia"/>
          <w:sz w:val="24"/>
          <w:szCs w:val="24"/>
        </w:rPr>
        <w:t>全国</w:t>
      </w:r>
      <w:r w:rsidR="00630186">
        <w:rPr>
          <w:rFonts w:hint="eastAsia"/>
          <w:sz w:val="24"/>
          <w:szCs w:val="24"/>
        </w:rPr>
        <w:t>では</w:t>
      </w:r>
      <w:r w:rsidR="00FD2102">
        <w:rPr>
          <w:rFonts w:hint="eastAsia"/>
          <w:sz w:val="24"/>
          <w:szCs w:val="24"/>
        </w:rPr>
        <w:t>５</w:t>
      </w:r>
      <w:r w:rsidR="00630186">
        <w:rPr>
          <w:rFonts w:hint="eastAsia"/>
          <w:sz w:val="24"/>
          <w:szCs w:val="24"/>
        </w:rPr>
        <w:t>兆円</w:t>
      </w:r>
      <w:r w:rsidR="00FD2102">
        <w:rPr>
          <w:rFonts w:hint="eastAsia"/>
          <w:sz w:val="24"/>
          <w:szCs w:val="24"/>
        </w:rPr>
        <w:t>以上</w:t>
      </w:r>
      <w:r w:rsidR="00525973">
        <w:rPr>
          <w:rFonts w:hint="eastAsia"/>
          <w:sz w:val="24"/>
          <w:szCs w:val="24"/>
        </w:rPr>
        <w:t>で、</w:t>
      </w:r>
      <w:r w:rsidR="00595EB3">
        <w:rPr>
          <w:rFonts w:hint="eastAsia"/>
          <w:sz w:val="24"/>
          <w:szCs w:val="24"/>
        </w:rPr>
        <w:t>∑</w:t>
      </w:r>
      <w:r w:rsidR="00E95689">
        <w:rPr>
          <w:rFonts w:hint="eastAsia"/>
          <w:sz w:val="24"/>
          <w:szCs w:val="24"/>
        </w:rPr>
        <w:t>供出金を</w:t>
      </w:r>
      <w:r w:rsidR="003A5467">
        <w:rPr>
          <w:rFonts w:hint="eastAsia"/>
          <w:sz w:val="24"/>
          <w:szCs w:val="24"/>
        </w:rPr>
        <w:t>地</w:t>
      </w:r>
      <w:r w:rsidR="003A5467">
        <w:rPr>
          <w:rFonts w:hint="eastAsia"/>
          <w:sz w:val="24"/>
          <w:szCs w:val="24"/>
        </w:rPr>
        <w:lastRenderedPageBreak/>
        <w:t>域に還元させる</w:t>
      </w:r>
      <w:hyperlink r:id="rId10" w:history="1">
        <w:r w:rsidR="00E95689" w:rsidRPr="001C2EBD">
          <w:rPr>
            <w:rStyle w:val="a3"/>
            <w:rFonts w:hint="eastAsia"/>
            <w:sz w:val="24"/>
            <w:szCs w:val="24"/>
          </w:rPr>
          <w:t>電子商取引システム</w:t>
        </w:r>
      </w:hyperlink>
      <w:r>
        <w:rPr>
          <w:rFonts w:hint="eastAsia"/>
          <w:sz w:val="24"/>
          <w:szCs w:val="24"/>
        </w:rPr>
        <w:t>はこれからの生活に欠かせない仕組み</w:t>
      </w:r>
      <w:r w:rsidR="00595EB3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す。</w:t>
      </w:r>
    </w:p>
    <w:p w:rsidR="00660FD1" w:rsidRDefault="00660FD1" w:rsidP="00E95689">
      <w:pPr>
        <w:tabs>
          <w:tab w:val="left" w:pos="864"/>
        </w:tabs>
        <w:rPr>
          <w:sz w:val="24"/>
          <w:szCs w:val="24"/>
        </w:rPr>
      </w:pPr>
    </w:p>
    <w:p w:rsidR="00595EB3" w:rsidRDefault="00122DA5" w:rsidP="00E95689">
      <w:pPr>
        <w:tabs>
          <w:tab w:val="left" w:pos="864"/>
        </w:tabs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5DC004D1" wp14:editId="2A85B51F">
            <wp:extent cx="4472940" cy="3059630"/>
            <wp:effectExtent l="0" t="0" r="381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価格表示方式EC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268" cy="30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3E9F" w:rsidRPr="006D3E9F" w:rsidRDefault="00AE7A3B" w:rsidP="00E95689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F0364F">
        <w:rPr>
          <w:rFonts w:hint="eastAsia"/>
          <w:sz w:val="24"/>
          <w:szCs w:val="24"/>
        </w:rPr>
        <w:t>電子キーが使えない</w:t>
      </w:r>
      <w:r w:rsidR="00BA006F">
        <w:rPr>
          <w:rFonts w:hint="eastAsia"/>
          <w:sz w:val="24"/>
          <w:szCs w:val="24"/>
        </w:rPr>
        <w:t>事業者</w:t>
      </w:r>
      <w:r w:rsidR="006D3E9F">
        <w:rPr>
          <w:rFonts w:hint="eastAsia"/>
          <w:sz w:val="24"/>
          <w:szCs w:val="24"/>
        </w:rPr>
        <w:t>との取引では</w:t>
      </w:r>
      <w:r w:rsidR="004566FC">
        <w:rPr>
          <w:rFonts w:hint="eastAsia"/>
          <w:sz w:val="24"/>
          <w:szCs w:val="24"/>
        </w:rPr>
        <w:t>、間接税込価格を記載した</w:t>
      </w:r>
      <w:r w:rsidR="006373C9">
        <w:rPr>
          <w:rFonts w:hint="eastAsia"/>
          <w:sz w:val="24"/>
          <w:szCs w:val="24"/>
        </w:rPr>
        <w:t>見積書を提出させて</w:t>
      </w:r>
      <w:r w:rsidR="004566FC">
        <w:rPr>
          <w:rFonts w:hint="eastAsia"/>
          <w:sz w:val="24"/>
          <w:szCs w:val="24"/>
        </w:rPr>
        <w:t>、その見積額に納得できれば事業者の口座に振り込むことに</w:t>
      </w:r>
      <w:r w:rsidR="00595EB3">
        <w:rPr>
          <w:rFonts w:hint="eastAsia"/>
          <w:sz w:val="24"/>
          <w:szCs w:val="24"/>
        </w:rPr>
        <w:t>なり</w:t>
      </w:r>
      <w:r w:rsidR="00A8516C">
        <w:rPr>
          <w:rFonts w:hint="eastAsia"/>
          <w:sz w:val="24"/>
          <w:szCs w:val="24"/>
        </w:rPr>
        <w:t>、振込額に対する５％拠出金は</w:t>
      </w:r>
      <w:r w:rsidR="00A8516C">
        <w:rPr>
          <w:rFonts w:hint="eastAsia"/>
          <w:sz w:val="24"/>
          <w:szCs w:val="24"/>
        </w:rPr>
        <w:t>C</w:t>
      </w:r>
      <w:r w:rsidR="00A8516C">
        <w:rPr>
          <w:rFonts w:hint="eastAsia"/>
          <w:sz w:val="24"/>
          <w:szCs w:val="24"/>
        </w:rPr>
        <w:t>口座に加算されます。</w:t>
      </w:r>
      <w:r>
        <w:rPr>
          <w:rFonts w:hint="eastAsia"/>
          <w:sz w:val="24"/>
          <w:szCs w:val="24"/>
        </w:rPr>
        <w:t>また、宅配事業者は電子キーを認識するモバイル支払端末を持つ必要があります。</w:t>
      </w:r>
    </w:p>
    <w:p w:rsidR="006373C9" w:rsidRDefault="006373C9" w:rsidP="00E95689">
      <w:pPr>
        <w:tabs>
          <w:tab w:val="left" w:pos="864"/>
        </w:tabs>
        <w:rPr>
          <w:sz w:val="24"/>
          <w:szCs w:val="24"/>
        </w:rPr>
      </w:pPr>
    </w:p>
    <w:p w:rsidR="002245CB" w:rsidRDefault="00755BAB" w:rsidP="00E95689">
      <w:pPr>
        <w:tabs>
          <w:tab w:val="left" w:pos="864"/>
        </w:tabs>
        <w:rPr>
          <w:rFonts w:asciiTheme="minorEastAsia" w:hAnsiTheme="minorEastAsia"/>
          <w:bCs/>
          <w:sz w:val="24"/>
          <w:szCs w:val="24"/>
        </w:rPr>
      </w:pPr>
      <w:r w:rsidRPr="00BB3926">
        <w:rPr>
          <w:rFonts w:asciiTheme="minorEastAsia" w:hAnsiTheme="minorEastAsia" w:hint="eastAsia"/>
          <w:bCs/>
          <w:sz w:val="24"/>
          <w:szCs w:val="24"/>
        </w:rPr>
        <w:t>事件番号平成</w:t>
      </w:r>
      <w:r w:rsidR="007E2FC1">
        <w:rPr>
          <w:rFonts w:asciiTheme="minorEastAsia" w:hAnsiTheme="minorEastAsia" w:hint="eastAsia"/>
          <w:bCs/>
          <w:sz w:val="24"/>
          <w:szCs w:val="24"/>
        </w:rPr>
        <w:t>２９</w:t>
      </w:r>
      <w:r w:rsidRPr="00BB3926">
        <w:rPr>
          <w:rFonts w:asciiTheme="minorEastAsia" w:hAnsiTheme="minorEastAsia" w:hint="eastAsia"/>
          <w:bCs/>
          <w:sz w:val="24"/>
          <w:szCs w:val="24"/>
        </w:rPr>
        <w:t>年（</w:t>
      </w:r>
      <w:r w:rsidR="00AE7964">
        <w:rPr>
          <w:rFonts w:asciiTheme="minorEastAsia" w:hAnsiTheme="minorEastAsia" w:hint="eastAsia"/>
          <w:bCs/>
          <w:sz w:val="24"/>
          <w:szCs w:val="24"/>
        </w:rPr>
        <w:t>行ウ</w:t>
      </w:r>
      <w:r w:rsidRPr="00BB3926">
        <w:rPr>
          <w:rFonts w:asciiTheme="minorEastAsia" w:hAnsiTheme="minorEastAsia" w:hint="eastAsia"/>
          <w:bCs/>
          <w:sz w:val="24"/>
          <w:szCs w:val="24"/>
        </w:rPr>
        <w:t>）</w:t>
      </w:r>
      <w:r w:rsidR="00AE7964">
        <w:rPr>
          <w:rFonts w:asciiTheme="minorEastAsia" w:hAnsiTheme="minorEastAsia" w:hint="eastAsia"/>
          <w:bCs/>
          <w:sz w:val="24"/>
          <w:szCs w:val="24"/>
        </w:rPr>
        <w:t>第５</w:t>
      </w:r>
      <w:r w:rsidRPr="00BB3926">
        <w:rPr>
          <w:rFonts w:asciiTheme="minorEastAsia" w:hAnsiTheme="minorEastAsia" w:hint="eastAsia"/>
          <w:bCs/>
          <w:sz w:val="24"/>
          <w:szCs w:val="24"/>
        </w:rPr>
        <w:t>号は今年の秋口頃から世間の話題に上るので、国民の皆さま</w:t>
      </w:r>
      <w:r w:rsidR="009A04E0">
        <w:rPr>
          <w:rFonts w:asciiTheme="minorEastAsia" w:hAnsiTheme="minorEastAsia" w:hint="eastAsia"/>
          <w:bCs/>
          <w:sz w:val="24"/>
          <w:szCs w:val="24"/>
        </w:rPr>
        <w:t>の判断が求められる</w:t>
      </w:r>
      <w:r w:rsidR="007260D5">
        <w:rPr>
          <w:rFonts w:asciiTheme="minorEastAsia" w:hAnsiTheme="minorEastAsia" w:hint="eastAsia"/>
          <w:bCs/>
          <w:sz w:val="24"/>
          <w:szCs w:val="24"/>
        </w:rPr>
        <w:t>のに備えて</w:t>
      </w:r>
      <w:r w:rsidR="009A04E0">
        <w:rPr>
          <w:rFonts w:asciiTheme="minorEastAsia" w:hAnsiTheme="minorEastAsia" w:hint="eastAsia"/>
          <w:bCs/>
          <w:sz w:val="24"/>
          <w:szCs w:val="24"/>
        </w:rPr>
        <w:t>その</w:t>
      </w:r>
      <w:r w:rsidRPr="00BB3926">
        <w:rPr>
          <w:rFonts w:asciiTheme="minorEastAsia" w:hAnsiTheme="minorEastAsia" w:hint="eastAsia"/>
          <w:bCs/>
          <w:sz w:val="24"/>
          <w:szCs w:val="24"/>
        </w:rPr>
        <w:t>成り行きを静かに見守って頂ければ</w:t>
      </w:r>
      <w:r w:rsidR="00BB3926" w:rsidRPr="00BB3926">
        <w:rPr>
          <w:rFonts w:asciiTheme="minorEastAsia" w:hAnsiTheme="minorEastAsia" w:hint="eastAsia"/>
          <w:bCs/>
          <w:sz w:val="24"/>
          <w:szCs w:val="24"/>
        </w:rPr>
        <w:t>家計に優しい本来の価格表示へ</w:t>
      </w:r>
      <w:r w:rsidR="007E2FC1">
        <w:rPr>
          <w:rFonts w:asciiTheme="minorEastAsia" w:hAnsiTheme="minorEastAsia" w:hint="eastAsia"/>
          <w:bCs/>
          <w:sz w:val="24"/>
          <w:szCs w:val="24"/>
        </w:rPr>
        <w:t>と戻っていく</w:t>
      </w:r>
      <w:r w:rsidR="00BB3926" w:rsidRPr="00BB3926">
        <w:rPr>
          <w:rFonts w:asciiTheme="minorEastAsia" w:hAnsiTheme="minorEastAsia" w:hint="eastAsia"/>
          <w:bCs/>
          <w:sz w:val="24"/>
          <w:szCs w:val="24"/>
        </w:rPr>
        <w:t>ものと期待できます。</w:t>
      </w:r>
    </w:p>
    <w:p w:rsidR="00BB3926" w:rsidRDefault="00BB3926" w:rsidP="00E95689">
      <w:pPr>
        <w:tabs>
          <w:tab w:val="left" w:pos="864"/>
        </w:tabs>
        <w:rPr>
          <w:sz w:val="24"/>
          <w:szCs w:val="24"/>
        </w:rPr>
      </w:pPr>
    </w:p>
    <w:p w:rsidR="001435B6" w:rsidRPr="00BB3926" w:rsidRDefault="00A86722" w:rsidP="00E95689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このキャンペーンに賛同して</w:t>
      </w:r>
      <w:r w:rsidR="001435B6">
        <w:rPr>
          <w:rFonts w:hint="eastAsia"/>
          <w:sz w:val="24"/>
          <w:szCs w:val="24"/>
        </w:rPr>
        <w:t>ＥＣＳの中心的役割を果たす各地のコミュニティのリーダー</w:t>
      </w:r>
      <w:r w:rsidR="007260D5">
        <w:rPr>
          <w:rFonts w:hint="eastAsia"/>
          <w:sz w:val="24"/>
          <w:szCs w:val="24"/>
        </w:rPr>
        <w:t>に推される方</w:t>
      </w:r>
      <w:r w:rsidR="001435B6">
        <w:rPr>
          <w:rFonts w:hint="eastAsia"/>
          <w:sz w:val="24"/>
          <w:szCs w:val="24"/>
        </w:rPr>
        <w:t>は、</w:t>
      </w:r>
      <w:r w:rsidR="008D0F43">
        <w:rPr>
          <w:rFonts w:hint="eastAsia"/>
          <w:sz w:val="24"/>
          <w:szCs w:val="24"/>
        </w:rPr>
        <w:t>秋口頃から</w:t>
      </w:r>
      <w:r w:rsidR="001435B6">
        <w:rPr>
          <w:rFonts w:hint="eastAsia"/>
          <w:sz w:val="24"/>
          <w:szCs w:val="24"/>
        </w:rPr>
        <w:t>各地域のソーシャルデザイン会議に登録</w:t>
      </w:r>
      <w:r w:rsidR="008D0F43">
        <w:rPr>
          <w:rFonts w:hint="eastAsia"/>
          <w:sz w:val="24"/>
          <w:szCs w:val="24"/>
        </w:rPr>
        <w:t>して∑拠出金の受入</w:t>
      </w:r>
      <w:r w:rsidR="001435B6">
        <w:rPr>
          <w:rFonts w:hint="eastAsia"/>
          <w:sz w:val="24"/>
          <w:szCs w:val="24"/>
        </w:rPr>
        <w:t>体制</w:t>
      </w:r>
      <w:r w:rsidR="008D0F43">
        <w:rPr>
          <w:rFonts w:hint="eastAsia"/>
          <w:sz w:val="24"/>
          <w:szCs w:val="24"/>
        </w:rPr>
        <w:t>など</w:t>
      </w:r>
      <w:r w:rsidR="001435B6">
        <w:rPr>
          <w:rFonts w:hint="eastAsia"/>
          <w:sz w:val="24"/>
          <w:szCs w:val="24"/>
        </w:rPr>
        <w:t>を整え</w:t>
      </w:r>
      <w:r w:rsidR="008D0F43">
        <w:rPr>
          <w:rFonts w:hint="eastAsia"/>
          <w:sz w:val="24"/>
          <w:szCs w:val="24"/>
        </w:rPr>
        <w:t>る準備が必要となります。</w:t>
      </w:r>
    </w:p>
    <w:p w:rsidR="00543286" w:rsidRPr="00666418" w:rsidRDefault="00543286" w:rsidP="005E5735">
      <w:pPr>
        <w:tabs>
          <w:tab w:val="left" w:pos="864"/>
        </w:tabs>
        <w:rPr>
          <w:sz w:val="24"/>
          <w:szCs w:val="24"/>
        </w:rPr>
      </w:pPr>
    </w:p>
    <w:p w:rsidR="00624D2F" w:rsidRDefault="00624D2F" w:rsidP="005E5735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平成２９年７月１日</w:t>
      </w:r>
    </w:p>
    <w:p w:rsidR="00624D2F" w:rsidRDefault="00624D2F" w:rsidP="005E5735">
      <w:pPr>
        <w:tabs>
          <w:tab w:val="left" w:pos="864"/>
        </w:tabs>
        <w:rPr>
          <w:sz w:val="24"/>
          <w:szCs w:val="24"/>
        </w:rPr>
      </w:pPr>
    </w:p>
    <w:p w:rsidR="00624D2F" w:rsidRDefault="003C71B1" w:rsidP="005E5735">
      <w:pPr>
        <w:tabs>
          <w:tab w:val="left" w:pos="864"/>
        </w:tabs>
        <w:rPr>
          <w:sz w:val="24"/>
          <w:szCs w:val="24"/>
        </w:rPr>
      </w:pPr>
      <w:hyperlink r:id="rId12" w:history="1">
        <w:r w:rsidR="00624D2F" w:rsidRPr="00EC6972">
          <w:rPr>
            <w:rStyle w:val="a3"/>
            <w:rFonts w:hint="eastAsia"/>
            <w:sz w:val="24"/>
            <w:szCs w:val="24"/>
          </w:rPr>
          <w:t>ソーシャルデザイン機構</w:t>
        </w:r>
      </w:hyperlink>
    </w:p>
    <w:p w:rsidR="00624D2F" w:rsidRDefault="00624D2F" w:rsidP="005E5735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セルフデクル</w:t>
      </w:r>
    </w:p>
    <w:p w:rsidR="00624D2F" w:rsidRDefault="00624D2F" w:rsidP="005E5735">
      <w:pPr>
        <w:tabs>
          <w:tab w:val="left" w:pos="86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代表　清水　博</w:t>
      </w:r>
    </w:p>
    <w:p w:rsidR="00D64BB4" w:rsidRDefault="00624D2F" w:rsidP="00CD47C9">
      <w:pPr>
        <w:tabs>
          <w:tab w:val="left" w:pos="864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滋賀県守山市今市町</w:t>
      </w:r>
      <w:r>
        <w:rPr>
          <w:rFonts w:hint="eastAsia"/>
          <w:sz w:val="24"/>
          <w:szCs w:val="24"/>
        </w:rPr>
        <w:t>1</w:t>
      </w:r>
      <w:r w:rsidR="00543286">
        <w:rPr>
          <w:rFonts w:hint="eastAsia"/>
          <w:sz w:val="24"/>
          <w:szCs w:val="24"/>
        </w:rPr>
        <w:t>３９－４</w:t>
      </w:r>
    </w:p>
    <w:sectPr w:rsidR="00D64BB4" w:rsidSect="00AE4D69">
      <w:pgSz w:w="11906" w:h="16838" w:code="9"/>
      <w:pgMar w:top="1701" w:right="1701" w:bottom="1418" w:left="1701" w:header="851" w:footer="992" w:gutter="0"/>
      <w:pgBorders w:offsetFrom="page">
        <w:top w:val="basicWhiteDashes" w:sz="6" w:space="24" w:color="2E74B5" w:themeColor="accent1" w:themeShade="BF"/>
        <w:left w:val="basicWhiteDashes" w:sz="6" w:space="24" w:color="2E74B5" w:themeColor="accent1" w:themeShade="BF"/>
        <w:bottom w:val="basicWhiteDashes" w:sz="6" w:space="24" w:color="2E74B5" w:themeColor="accent1" w:themeShade="BF"/>
        <w:right w:val="basicWhiteDashes" w:sz="6" w:space="24" w:color="2E74B5" w:themeColor="accent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B1" w:rsidRDefault="003C71B1" w:rsidP="00B5274F">
      <w:r>
        <w:separator/>
      </w:r>
    </w:p>
  </w:endnote>
  <w:endnote w:type="continuationSeparator" w:id="0">
    <w:p w:rsidR="003C71B1" w:rsidRDefault="003C71B1" w:rsidP="00B5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B1" w:rsidRDefault="003C71B1" w:rsidP="00B5274F">
      <w:r>
        <w:separator/>
      </w:r>
    </w:p>
  </w:footnote>
  <w:footnote w:type="continuationSeparator" w:id="0">
    <w:p w:rsidR="003C71B1" w:rsidRDefault="003C71B1" w:rsidP="00B5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2pt;height:13.2pt;visibility:visible;mso-wrap-style:square" o:bullet="t">
        <v:imagedata r:id="rId1" o:title=""/>
      </v:shape>
    </w:pict>
  </w:numPicBullet>
  <w:abstractNum w:abstractNumId="0">
    <w:nsid w:val="1B8B4B6D"/>
    <w:multiLevelType w:val="hybridMultilevel"/>
    <w:tmpl w:val="5522604C"/>
    <w:lvl w:ilvl="0" w:tplc="3D0A33A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E73475"/>
    <w:multiLevelType w:val="hybridMultilevel"/>
    <w:tmpl w:val="1AEAD5A6"/>
    <w:lvl w:ilvl="0" w:tplc="5088C0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AA3A68"/>
    <w:multiLevelType w:val="hybridMultilevel"/>
    <w:tmpl w:val="DFB22E6A"/>
    <w:lvl w:ilvl="0" w:tplc="06E26DA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222C75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1A52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788D3D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F26433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39842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26A7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0C24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7083C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CA"/>
    <w:rsid w:val="0000016E"/>
    <w:rsid w:val="000110A2"/>
    <w:rsid w:val="00012E0E"/>
    <w:rsid w:val="00015DEA"/>
    <w:rsid w:val="000211DE"/>
    <w:rsid w:val="000222D5"/>
    <w:rsid w:val="0004301B"/>
    <w:rsid w:val="000446E5"/>
    <w:rsid w:val="00055392"/>
    <w:rsid w:val="0006531E"/>
    <w:rsid w:val="000734FE"/>
    <w:rsid w:val="00073DDB"/>
    <w:rsid w:val="000869BF"/>
    <w:rsid w:val="00097CA8"/>
    <w:rsid w:val="000A0146"/>
    <w:rsid w:val="000A6C88"/>
    <w:rsid w:val="000B52D0"/>
    <w:rsid w:val="000C0516"/>
    <w:rsid w:val="000C06FA"/>
    <w:rsid w:val="000C121F"/>
    <w:rsid w:val="000E050F"/>
    <w:rsid w:val="000F0338"/>
    <w:rsid w:val="000F15DD"/>
    <w:rsid w:val="001017D3"/>
    <w:rsid w:val="0010476E"/>
    <w:rsid w:val="00106B80"/>
    <w:rsid w:val="0011322A"/>
    <w:rsid w:val="00122DA5"/>
    <w:rsid w:val="00141DDB"/>
    <w:rsid w:val="001435B6"/>
    <w:rsid w:val="00155B76"/>
    <w:rsid w:val="0015711E"/>
    <w:rsid w:val="00160DAF"/>
    <w:rsid w:val="00173635"/>
    <w:rsid w:val="00184568"/>
    <w:rsid w:val="001A134E"/>
    <w:rsid w:val="001B7BCA"/>
    <w:rsid w:val="001C0FA0"/>
    <w:rsid w:val="001C2EBD"/>
    <w:rsid w:val="001D380B"/>
    <w:rsid w:val="001E54A5"/>
    <w:rsid w:val="001F6263"/>
    <w:rsid w:val="002245CB"/>
    <w:rsid w:val="00230D2B"/>
    <w:rsid w:val="00270757"/>
    <w:rsid w:val="0028558B"/>
    <w:rsid w:val="00287C41"/>
    <w:rsid w:val="00296042"/>
    <w:rsid w:val="002A5313"/>
    <w:rsid w:val="002D5193"/>
    <w:rsid w:val="002F00C7"/>
    <w:rsid w:val="002F6CFF"/>
    <w:rsid w:val="00304508"/>
    <w:rsid w:val="00335903"/>
    <w:rsid w:val="00352640"/>
    <w:rsid w:val="003676DD"/>
    <w:rsid w:val="00392A38"/>
    <w:rsid w:val="003A5467"/>
    <w:rsid w:val="003A6ABB"/>
    <w:rsid w:val="003C5CE4"/>
    <w:rsid w:val="003C71B1"/>
    <w:rsid w:val="003E28A1"/>
    <w:rsid w:val="003F1E8E"/>
    <w:rsid w:val="00400AA3"/>
    <w:rsid w:val="00400F03"/>
    <w:rsid w:val="00403B45"/>
    <w:rsid w:val="004226C9"/>
    <w:rsid w:val="004303CD"/>
    <w:rsid w:val="004336C4"/>
    <w:rsid w:val="0043731B"/>
    <w:rsid w:val="00444285"/>
    <w:rsid w:val="00444EC3"/>
    <w:rsid w:val="004454C5"/>
    <w:rsid w:val="00450C2E"/>
    <w:rsid w:val="004566FC"/>
    <w:rsid w:val="00461790"/>
    <w:rsid w:val="00462D9F"/>
    <w:rsid w:val="00464979"/>
    <w:rsid w:val="0047164A"/>
    <w:rsid w:val="00484AE3"/>
    <w:rsid w:val="004910A7"/>
    <w:rsid w:val="00493A09"/>
    <w:rsid w:val="004942EB"/>
    <w:rsid w:val="004A647D"/>
    <w:rsid w:val="004B4F06"/>
    <w:rsid w:val="004B71D3"/>
    <w:rsid w:val="004C01C9"/>
    <w:rsid w:val="004C5CE3"/>
    <w:rsid w:val="004E5547"/>
    <w:rsid w:val="004F76C9"/>
    <w:rsid w:val="00525973"/>
    <w:rsid w:val="00526396"/>
    <w:rsid w:val="00535D04"/>
    <w:rsid w:val="00543286"/>
    <w:rsid w:val="00545CAE"/>
    <w:rsid w:val="005513E6"/>
    <w:rsid w:val="00571E86"/>
    <w:rsid w:val="005726FF"/>
    <w:rsid w:val="00574142"/>
    <w:rsid w:val="00576BA5"/>
    <w:rsid w:val="00595EB3"/>
    <w:rsid w:val="00595F85"/>
    <w:rsid w:val="00596011"/>
    <w:rsid w:val="005C74DE"/>
    <w:rsid w:val="005D1069"/>
    <w:rsid w:val="005D5BE4"/>
    <w:rsid w:val="005E5735"/>
    <w:rsid w:val="005F32BD"/>
    <w:rsid w:val="0061453F"/>
    <w:rsid w:val="00616289"/>
    <w:rsid w:val="00622253"/>
    <w:rsid w:val="00622FC3"/>
    <w:rsid w:val="00624D2F"/>
    <w:rsid w:val="00630186"/>
    <w:rsid w:val="00630A18"/>
    <w:rsid w:val="006373C9"/>
    <w:rsid w:val="0064431D"/>
    <w:rsid w:val="00655251"/>
    <w:rsid w:val="006562DA"/>
    <w:rsid w:val="00660FD1"/>
    <w:rsid w:val="00663EA2"/>
    <w:rsid w:val="00665BFA"/>
    <w:rsid w:val="00666418"/>
    <w:rsid w:val="006A0230"/>
    <w:rsid w:val="006B6675"/>
    <w:rsid w:val="006C715E"/>
    <w:rsid w:val="006D166B"/>
    <w:rsid w:val="006D3E9F"/>
    <w:rsid w:val="006F47E8"/>
    <w:rsid w:val="0070078D"/>
    <w:rsid w:val="0072026F"/>
    <w:rsid w:val="007260D5"/>
    <w:rsid w:val="007528FC"/>
    <w:rsid w:val="00755BAB"/>
    <w:rsid w:val="00763D2A"/>
    <w:rsid w:val="007966AC"/>
    <w:rsid w:val="007A4F0E"/>
    <w:rsid w:val="007B4FD4"/>
    <w:rsid w:val="007E2FC1"/>
    <w:rsid w:val="00813881"/>
    <w:rsid w:val="00825237"/>
    <w:rsid w:val="0083407E"/>
    <w:rsid w:val="00847AED"/>
    <w:rsid w:val="008555C1"/>
    <w:rsid w:val="00856A94"/>
    <w:rsid w:val="0086475B"/>
    <w:rsid w:val="00866A29"/>
    <w:rsid w:val="008724F9"/>
    <w:rsid w:val="008729E5"/>
    <w:rsid w:val="00884E2D"/>
    <w:rsid w:val="00897ECA"/>
    <w:rsid w:val="008A0B42"/>
    <w:rsid w:val="008D0F43"/>
    <w:rsid w:val="008E1D7C"/>
    <w:rsid w:val="008E541F"/>
    <w:rsid w:val="0092170F"/>
    <w:rsid w:val="00941C94"/>
    <w:rsid w:val="009614A4"/>
    <w:rsid w:val="0096160D"/>
    <w:rsid w:val="00962D33"/>
    <w:rsid w:val="00972F7E"/>
    <w:rsid w:val="00997BEB"/>
    <w:rsid w:val="009A04E0"/>
    <w:rsid w:val="009C2921"/>
    <w:rsid w:val="009C5D5A"/>
    <w:rsid w:val="009D3325"/>
    <w:rsid w:val="009F1251"/>
    <w:rsid w:val="00A0564C"/>
    <w:rsid w:val="00A404A9"/>
    <w:rsid w:val="00A72778"/>
    <w:rsid w:val="00A7665F"/>
    <w:rsid w:val="00A8516C"/>
    <w:rsid w:val="00A86722"/>
    <w:rsid w:val="00AA5368"/>
    <w:rsid w:val="00AA7DF2"/>
    <w:rsid w:val="00AB0A86"/>
    <w:rsid w:val="00AB232D"/>
    <w:rsid w:val="00AB4CEA"/>
    <w:rsid w:val="00AC406A"/>
    <w:rsid w:val="00AD60E3"/>
    <w:rsid w:val="00AE4D69"/>
    <w:rsid w:val="00AE5F73"/>
    <w:rsid w:val="00AE7964"/>
    <w:rsid w:val="00AE7A3B"/>
    <w:rsid w:val="00AF0422"/>
    <w:rsid w:val="00AF4689"/>
    <w:rsid w:val="00AF7AAA"/>
    <w:rsid w:val="00B07126"/>
    <w:rsid w:val="00B310D5"/>
    <w:rsid w:val="00B44309"/>
    <w:rsid w:val="00B5274F"/>
    <w:rsid w:val="00B67573"/>
    <w:rsid w:val="00B75BD8"/>
    <w:rsid w:val="00B75EEF"/>
    <w:rsid w:val="00B846FF"/>
    <w:rsid w:val="00BA006F"/>
    <w:rsid w:val="00BA1B19"/>
    <w:rsid w:val="00BB01E0"/>
    <w:rsid w:val="00BB3926"/>
    <w:rsid w:val="00BB567C"/>
    <w:rsid w:val="00BC2D10"/>
    <w:rsid w:val="00BF2530"/>
    <w:rsid w:val="00C126F6"/>
    <w:rsid w:val="00C4412A"/>
    <w:rsid w:val="00C92A8B"/>
    <w:rsid w:val="00CC1E7B"/>
    <w:rsid w:val="00CD15CD"/>
    <w:rsid w:val="00CD43C8"/>
    <w:rsid w:val="00CD47C9"/>
    <w:rsid w:val="00CD5DBE"/>
    <w:rsid w:val="00CF3E45"/>
    <w:rsid w:val="00D142DA"/>
    <w:rsid w:val="00D17D52"/>
    <w:rsid w:val="00D252A8"/>
    <w:rsid w:val="00D25A9D"/>
    <w:rsid w:val="00D25B52"/>
    <w:rsid w:val="00D2694A"/>
    <w:rsid w:val="00D36E4C"/>
    <w:rsid w:val="00D47120"/>
    <w:rsid w:val="00D613BF"/>
    <w:rsid w:val="00D635BC"/>
    <w:rsid w:val="00D64BB4"/>
    <w:rsid w:val="00D669C1"/>
    <w:rsid w:val="00D9519F"/>
    <w:rsid w:val="00DA584C"/>
    <w:rsid w:val="00DB56E8"/>
    <w:rsid w:val="00DC07A7"/>
    <w:rsid w:val="00DD6175"/>
    <w:rsid w:val="00E012CA"/>
    <w:rsid w:val="00E01D28"/>
    <w:rsid w:val="00E21B56"/>
    <w:rsid w:val="00E22740"/>
    <w:rsid w:val="00E273EB"/>
    <w:rsid w:val="00E311F1"/>
    <w:rsid w:val="00E44F17"/>
    <w:rsid w:val="00E63693"/>
    <w:rsid w:val="00E87101"/>
    <w:rsid w:val="00E90557"/>
    <w:rsid w:val="00E92D28"/>
    <w:rsid w:val="00E95689"/>
    <w:rsid w:val="00E96ADD"/>
    <w:rsid w:val="00EB460D"/>
    <w:rsid w:val="00EC222F"/>
    <w:rsid w:val="00EC5084"/>
    <w:rsid w:val="00EC6972"/>
    <w:rsid w:val="00EC6EB3"/>
    <w:rsid w:val="00ED31E3"/>
    <w:rsid w:val="00ED4469"/>
    <w:rsid w:val="00EE4128"/>
    <w:rsid w:val="00EE6A91"/>
    <w:rsid w:val="00F0364F"/>
    <w:rsid w:val="00F15848"/>
    <w:rsid w:val="00F254B5"/>
    <w:rsid w:val="00F275B7"/>
    <w:rsid w:val="00F3150E"/>
    <w:rsid w:val="00F34A7C"/>
    <w:rsid w:val="00F40735"/>
    <w:rsid w:val="00F44F78"/>
    <w:rsid w:val="00F56BB3"/>
    <w:rsid w:val="00F570B5"/>
    <w:rsid w:val="00F63F85"/>
    <w:rsid w:val="00FA37E1"/>
    <w:rsid w:val="00FC187C"/>
    <w:rsid w:val="00FC5262"/>
    <w:rsid w:val="00FD0827"/>
    <w:rsid w:val="00FD2102"/>
    <w:rsid w:val="00FD4E11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3B7BF-E208-4447-8137-FAFD536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F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11D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669C1"/>
    <w:pPr>
      <w:ind w:left="851"/>
    </w:pPr>
  </w:style>
  <w:style w:type="paragraph" w:styleId="a6">
    <w:name w:val="header"/>
    <w:basedOn w:val="a"/>
    <w:link w:val="a7"/>
    <w:uiPriority w:val="99"/>
    <w:unhideWhenUsed/>
    <w:rsid w:val="00B52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74F"/>
  </w:style>
  <w:style w:type="paragraph" w:styleId="a8">
    <w:name w:val="footer"/>
    <w:basedOn w:val="a"/>
    <w:link w:val="a9"/>
    <w:uiPriority w:val="99"/>
    <w:unhideWhenUsed/>
    <w:rsid w:val="00B527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74F"/>
  </w:style>
  <w:style w:type="paragraph" w:styleId="Web">
    <w:name w:val="Normal (Web)"/>
    <w:basedOn w:val="a"/>
    <w:uiPriority w:val="99"/>
    <w:unhideWhenUsed/>
    <w:rsid w:val="001D3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elfdecl0\Desktop\HP\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file:///C:\Users\selfdecl0\Desktop\HP\image\&#26032;&#20385;&#26684;&#34920;&#31034;&#26041;&#24335;ECS.png" TargetMode="External"/><Relationship Id="rId4" Type="http://schemas.openxmlformats.org/officeDocument/2006/relationships/image" Target="media/image2.gif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7757-CCB9-47E7-B474-FBAF6390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清水博</dc:creator>
  <cp:keywords/>
  <dc:description/>
  <cp:lastModifiedBy>清水博</cp:lastModifiedBy>
  <cp:revision>34</cp:revision>
  <dcterms:created xsi:type="dcterms:W3CDTF">2017-07-04T03:36:00Z</dcterms:created>
  <dcterms:modified xsi:type="dcterms:W3CDTF">2017-09-29T01:12:00Z</dcterms:modified>
</cp:coreProperties>
</file>